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627" w:rsidRDefault="003B0627" w:rsidP="003B0627">
      <w:pPr>
        <w:rPr>
          <w:rFonts w:ascii="Times New Roman" w:hAnsi="Times New Roman" w:cs="Times New Roman"/>
          <w:sz w:val="28"/>
          <w:szCs w:val="28"/>
        </w:rPr>
      </w:pPr>
      <w:r w:rsidRPr="00F86E12">
        <w:rPr>
          <w:rFonts w:ascii="Times New Roman" w:hAnsi="Times New Roman" w:cs="Times New Roman"/>
          <w:sz w:val="28"/>
          <w:szCs w:val="28"/>
        </w:rPr>
        <w:t xml:space="preserve">Библиотека занимает изолированное приспособленное помещение. Образовательный процесс в полном объеме обеспечен учебной литературой. Общая характеристика: </w:t>
      </w:r>
      <w:r w:rsidRPr="00F86E12">
        <w:rPr>
          <w:rFonts w:ascii="Times New Roman" w:hAnsi="Times New Roman" w:cs="Times New Roman"/>
          <w:sz w:val="28"/>
          <w:szCs w:val="28"/>
        </w:rPr>
        <w:sym w:font="Symbol" w:char="F0B7"/>
      </w:r>
      <w:r w:rsidRPr="00F86E12">
        <w:rPr>
          <w:rFonts w:ascii="Times New Roman" w:hAnsi="Times New Roman" w:cs="Times New Roman"/>
          <w:sz w:val="28"/>
          <w:szCs w:val="28"/>
        </w:rPr>
        <w:t xml:space="preserve"> объем библиотечного фонда – 7506 единица; </w:t>
      </w:r>
      <w:r w:rsidRPr="00F86E12">
        <w:rPr>
          <w:rFonts w:ascii="Times New Roman" w:hAnsi="Times New Roman" w:cs="Times New Roman"/>
          <w:sz w:val="28"/>
          <w:szCs w:val="28"/>
        </w:rPr>
        <w:sym w:font="Symbol" w:char="F0B7"/>
      </w:r>
      <w:r w:rsidRPr="00F86E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E12"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 w:rsidRPr="00F86E12">
        <w:rPr>
          <w:rFonts w:ascii="Times New Roman" w:hAnsi="Times New Roman" w:cs="Times New Roman"/>
          <w:sz w:val="28"/>
          <w:szCs w:val="28"/>
        </w:rPr>
        <w:t xml:space="preserve"> – 100 процентов; </w:t>
      </w:r>
      <w:r w:rsidRPr="00F86E12">
        <w:rPr>
          <w:rFonts w:ascii="Times New Roman" w:hAnsi="Times New Roman" w:cs="Times New Roman"/>
          <w:sz w:val="28"/>
          <w:szCs w:val="28"/>
        </w:rPr>
        <w:sym w:font="Symbol" w:char="F0B7"/>
      </w:r>
      <w:r w:rsidRPr="00F86E12">
        <w:rPr>
          <w:rFonts w:ascii="Times New Roman" w:hAnsi="Times New Roman" w:cs="Times New Roman"/>
          <w:sz w:val="28"/>
          <w:szCs w:val="28"/>
        </w:rPr>
        <w:t xml:space="preserve"> обращаемость –0,41 единиц в год; </w:t>
      </w:r>
      <w:r w:rsidRPr="00F86E12">
        <w:rPr>
          <w:rFonts w:ascii="Times New Roman" w:hAnsi="Times New Roman" w:cs="Times New Roman"/>
          <w:sz w:val="28"/>
          <w:szCs w:val="28"/>
        </w:rPr>
        <w:sym w:font="Symbol" w:char="F0B7"/>
      </w:r>
      <w:r w:rsidRPr="00F86E12">
        <w:rPr>
          <w:rFonts w:ascii="Times New Roman" w:hAnsi="Times New Roman" w:cs="Times New Roman"/>
          <w:sz w:val="28"/>
          <w:szCs w:val="28"/>
        </w:rPr>
        <w:t xml:space="preserve"> объем учебного фонда – 3214 единица. Фонд библиотеки формируется за счет регионального бюджета.</w:t>
      </w:r>
    </w:p>
    <w:p w:rsidR="00A045B5" w:rsidRDefault="003B0627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цы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0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205"/>
    <w:rsid w:val="003B0627"/>
    <w:rsid w:val="007D3205"/>
    <w:rsid w:val="00AA35AA"/>
    <w:rsid w:val="00CA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3B462-10DD-4D87-9DBA-04186A40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6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2024-09-13T08:49:00Z</dcterms:created>
  <dcterms:modified xsi:type="dcterms:W3CDTF">2024-09-13T08:50:00Z</dcterms:modified>
</cp:coreProperties>
</file>